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FC0" w:rsidRPr="003141B9" w:rsidRDefault="009E3069">
      <w:pPr>
        <w:pStyle w:val="Nagwek1"/>
        <w:ind w:left="-17" w:firstLine="0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3141B9">
        <w:rPr>
          <w:rFonts w:ascii="Times New Roman" w:hAnsi="Times New Roman" w:cs="Times New Roman"/>
          <w:b w:val="0"/>
          <w:color w:val="000000" w:themeColor="text1"/>
          <w:sz w:val="24"/>
        </w:rPr>
        <w:t>PROJEKT</w:t>
      </w:r>
      <w:r w:rsidR="003141B9">
        <w:rPr>
          <w:rFonts w:ascii="Times New Roman" w:hAnsi="Times New Roman" w:cs="Times New Roman"/>
          <w:b w:val="0"/>
          <w:color w:val="000000" w:themeColor="text1"/>
          <w:sz w:val="24"/>
        </w:rPr>
        <w:t xml:space="preserve"> </w:t>
      </w:r>
      <w:r w:rsidR="00155A56">
        <w:rPr>
          <w:rFonts w:ascii="Times New Roman" w:hAnsi="Times New Roman" w:cs="Times New Roman"/>
          <w:b w:val="0"/>
          <w:color w:val="000000" w:themeColor="text1"/>
          <w:sz w:val="24"/>
        </w:rPr>
        <w:t>10/6</w:t>
      </w:r>
      <w:bookmarkStart w:id="0" w:name="_GoBack"/>
      <w:bookmarkEnd w:id="0"/>
    </w:p>
    <w:p w:rsidR="00231FC0" w:rsidRDefault="009E3069">
      <w:pPr>
        <w:pStyle w:val="Nagwek1"/>
        <w:spacing w:line="276" w:lineRule="auto"/>
        <w:ind w:left="0"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UCHWAŁA Nr XX/   /2020</w:t>
      </w:r>
    </w:p>
    <w:p w:rsidR="00231FC0" w:rsidRDefault="009E306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RADY MIEJSKIEJ W MROCZY</w:t>
      </w:r>
    </w:p>
    <w:p w:rsidR="00231FC0" w:rsidRDefault="00231FC0">
      <w:pPr>
        <w:jc w:val="center"/>
        <w:rPr>
          <w:rFonts w:ascii="Times New Roman" w:hAnsi="Times New Roman"/>
        </w:rPr>
      </w:pPr>
    </w:p>
    <w:p w:rsidR="00231FC0" w:rsidRDefault="009E306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dnia ........................................ 2020 r.</w:t>
      </w:r>
    </w:p>
    <w:p w:rsidR="00231FC0" w:rsidRDefault="00231FC0">
      <w:pPr>
        <w:rPr>
          <w:rFonts w:ascii="Times New Roman" w:hAnsi="Times New Roman"/>
          <w:b/>
        </w:rPr>
      </w:pPr>
    </w:p>
    <w:p w:rsidR="00231FC0" w:rsidRDefault="009E3069">
      <w:pPr>
        <w:pStyle w:val="WW-Domylnie"/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w sprawie przyjęcia „Programu opieki nad zwierzętami bezdomnymi oraz zapobiegania bezdomności zwierząt na terenie Miasta i Gminy Mrocza na rok 2020”</w:t>
      </w:r>
    </w:p>
    <w:p w:rsidR="00231FC0" w:rsidRDefault="00231FC0">
      <w:pPr>
        <w:pStyle w:val="WW-Domylnie"/>
        <w:spacing w:line="276" w:lineRule="auto"/>
        <w:jc w:val="both"/>
        <w:rPr>
          <w:szCs w:val="24"/>
        </w:rPr>
      </w:pPr>
    </w:p>
    <w:p w:rsidR="00231FC0" w:rsidRDefault="00231FC0">
      <w:pPr>
        <w:pStyle w:val="WW-Domylnie"/>
        <w:spacing w:line="276" w:lineRule="auto"/>
        <w:ind w:firstLine="900"/>
        <w:jc w:val="both"/>
        <w:rPr>
          <w:szCs w:val="24"/>
        </w:rPr>
      </w:pPr>
    </w:p>
    <w:p w:rsidR="00231FC0" w:rsidRDefault="009E3069">
      <w:pPr>
        <w:pStyle w:val="WW-Domylnie"/>
        <w:spacing w:line="276" w:lineRule="auto"/>
        <w:jc w:val="both"/>
        <w:rPr>
          <w:szCs w:val="24"/>
        </w:rPr>
      </w:pPr>
      <w:r>
        <w:rPr>
          <w:szCs w:val="24"/>
        </w:rPr>
        <w:tab/>
        <w:t>Na podstawie art. 11a ustawy z dnia 21 sierpnia 1997r. o ochronie zwierząt (tj. Dz. U. z 2019r. poz. 122 ze zm.</w:t>
      </w:r>
      <w:r>
        <w:rPr>
          <w:rStyle w:val="Zakotwiczenieprzypisudolnego"/>
          <w:szCs w:val="24"/>
        </w:rPr>
        <w:footnoteReference w:id="1"/>
      </w:r>
      <w:r>
        <w:rPr>
          <w:szCs w:val="24"/>
        </w:rPr>
        <w:t>) po zaopiniowaniu przez powiatowego lekarza weterynarii oraz dzierżawców i zarządców obwodów łowieckich działających na obszarze Gminy Mrocza uchwala się, co następuje:</w:t>
      </w:r>
    </w:p>
    <w:p w:rsidR="00231FC0" w:rsidRDefault="00231FC0">
      <w:pPr>
        <w:pStyle w:val="WW-Domylnie"/>
        <w:spacing w:line="276" w:lineRule="auto"/>
        <w:jc w:val="both"/>
        <w:rPr>
          <w:szCs w:val="24"/>
        </w:rPr>
      </w:pPr>
    </w:p>
    <w:p w:rsidR="00231FC0" w:rsidRDefault="009E3069">
      <w:pPr>
        <w:pStyle w:val="WW-Domylnie"/>
        <w:spacing w:line="276" w:lineRule="auto"/>
      </w:pPr>
      <w:r>
        <w:rPr>
          <w:b/>
          <w:szCs w:val="24"/>
        </w:rPr>
        <w:tab/>
        <w:t xml:space="preserve">§ 1. </w:t>
      </w:r>
      <w:r>
        <w:rPr>
          <w:szCs w:val="24"/>
        </w:rPr>
        <w:t>Przyjmuje się „Program opieki nad zwierzętami bezdomnymi oraz zapobiegania bezdomności zwierząt na terenie Miasta i Gminy Mrocza na rok 2020”, stanowiący załącznik do niniejszej uchwały.</w:t>
      </w:r>
    </w:p>
    <w:p w:rsidR="00231FC0" w:rsidRDefault="00231FC0">
      <w:pPr>
        <w:pStyle w:val="WW-Domylnie"/>
        <w:spacing w:line="276" w:lineRule="auto"/>
        <w:rPr>
          <w:szCs w:val="24"/>
        </w:rPr>
      </w:pPr>
    </w:p>
    <w:p w:rsidR="00231FC0" w:rsidRDefault="009E306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§ 2. </w:t>
      </w:r>
      <w:r>
        <w:rPr>
          <w:rFonts w:ascii="Times New Roman" w:hAnsi="Times New Roman"/>
        </w:rPr>
        <w:t>Wykonanie uchwały powierza się Burmistrzowi Miasta i Gminy Mrocza.</w:t>
      </w:r>
    </w:p>
    <w:p w:rsidR="00231FC0" w:rsidRDefault="00231FC0">
      <w:pPr>
        <w:rPr>
          <w:rFonts w:ascii="Times New Roman" w:hAnsi="Times New Roman"/>
        </w:rPr>
      </w:pPr>
    </w:p>
    <w:p w:rsidR="00231FC0" w:rsidRDefault="009E306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§ 3</w:t>
      </w:r>
      <w:r>
        <w:rPr>
          <w:rFonts w:ascii="Times New Roman" w:hAnsi="Times New Roman"/>
        </w:rPr>
        <w:t>. Uchwała wchodzi w życie po upływie 14 dni od dnia ogłoszenia w Dzienniku Urzędowym Województwa Kujawsko – Pomorskiego.</w:t>
      </w:r>
    </w:p>
    <w:p w:rsidR="00231FC0" w:rsidRDefault="00231FC0">
      <w:pPr>
        <w:rPr>
          <w:rFonts w:ascii="Times New Roman" w:hAnsi="Times New Roman"/>
        </w:rPr>
      </w:pPr>
    </w:p>
    <w:p w:rsidR="00231FC0" w:rsidRDefault="00231FC0">
      <w:pPr>
        <w:rPr>
          <w:rFonts w:ascii="Times New Roman" w:hAnsi="Times New Roman"/>
          <w:color w:val="000000"/>
        </w:rPr>
      </w:pPr>
    </w:p>
    <w:p w:rsidR="00231FC0" w:rsidRDefault="009E3069">
      <w:pPr>
        <w:suppressAutoHyphens/>
        <w:spacing w:after="200" w:line="276" w:lineRule="auto"/>
        <w:rPr>
          <w:rFonts w:ascii="Times New Roman" w:hAnsi="Times New Roman"/>
          <w:color w:val="000000"/>
        </w:rPr>
      </w:pPr>
      <w:r>
        <w:br w:type="page"/>
      </w:r>
    </w:p>
    <w:p w:rsidR="00231FC0" w:rsidRDefault="009E3069">
      <w:pPr>
        <w:pStyle w:val="Styl"/>
        <w:spacing w:line="360" w:lineRule="auto"/>
        <w:ind w:right="3"/>
        <w:jc w:val="center"/>
        <w:rPr>
          <w:rFonts w:ascii="Times New Roman" w:hAnsi="Times New Roman" w:cs="Times New Roman"/>
          <w:b/>
          <w:bCs/>
          <w:color w:val="010000"/>
          <w:lang w:eastAsia="he-IL" w:bidi="he-IL"/>
        </w:rPr>
      </w:pPr>
      <w:r>
        <w:rPr>
          <w:rFonts w:ascii="Times New Roman" w:hAnsi="Times New Roman" w:cs="Times New Roman"/>
          <w:b/>
          <w:bCs/>
          <w:color w:val="010000"/>
          <w:lang w:eastAsia="he-IL" w:bidi="he-IL"/>
        </w:rPr>
        <w:lastRenderedPageBreak/>
        <w:t>Uzasadnienie</w:t>
      </w:r>
    </w:p>
    <w:p w:rsidR="00231FC0" w:rsidRDefault="00231FC0">
      <w:pPr>
        <w:pStyle w:val="Styl"/>
        <w:spacing w:line="360" w:lineRule="auto"/>
        <w:ind w:left="567" w:right="3"/>
        <w:jc w:val="center"/>
        <w:rPr>
          <w:rFonts w:ascii="Times New Roman" w:hAnsi="Times New Roman" w:cs="Times New Roman"/>
          <w:b/>
          <w:color w:val="010000"/>
          <w:u w:val="single"/>
          <w:lang w:eastAsia="he-IL" w:bidi="he-IL"/>
        </w:rPr>
      </w:pPr>
    </w:p>
    <w:p w:rsidR="00231FC0" w:rsidRDefault="009E3069">
      <w:pPr>
        <w:pStyle w:val="Styl"/>
        <w:spacing w:line="360" w:lineRule="auto"/>
        <w:jc w:val="both"/>
      </w:pPr>
      <w:r>
        <w:rPr>
          <w:rFonts w:ascii="Times New Roman" w:hAnsi="Times New Roman" w:cs="Times New Roman"/>
          <w:color w:val="010000"/>
          <w:lang w:eastAsia="he-IL" w:bidi="he-IL"/>
        </w:rPr>
        <w:tab/>
        <w:t>Zgodnie z art. 11a ustawy z dnia 21 sierpnia 1997r</w:t>
      </w:r>
      <w:r>
        <w:rPr>
          <w:rFonts w:ascii="Times New Roman" w:hAnsi="Times New Roman" w:cs="Times New Roman"/>
          <w:color w:val="272727"/>
          <w:lang w:eastAsia="he-IL" w:bidi="he-IL"/>
        </w:rPr>
        <w:t xml:space="preserve">. </w:t>
      </w:r>
      <w:r>
        <w:rPr>
          <w:rFonts w:ascii="Times New Roman" w:hAnsi="Times New Roman" w:cs="Times New Roman"/>
          <w:color w:val="010000"/>
          <w:lang w:eastAsia="he-IL" w:bidi="he-IL"/>
        </w:rPr>
        <w:t>o ochronie zwierząt (tekst jednolity Dz</w:t>
      </w:r>
      <w:r>
        <w:rPr>
          <w:rFonts w:ascii="Times New Roman" w:hAnsi="Times New Roman" w:cs="Times New Roman"/>
          <w:color w:val="272727"/>
          <w:lang w:eastAsia="he-IL" w:bidi="he-IL"/>
        </w:rPr>
        <w:t>.</w:t>
      </w:r>
      <w:r>
        <w:rPr>
          <w:rFonts w:ascii="Times New Roman" w:hAnsi="Times New Roman" w:cs="Times New Roman"/>
          <w:color w:val="010000"/>
          <w:lang w:eastAsia="he-IL" w:bidi="he-IL"/>
        </w:rPr>
        <w:t>U. z 2019r. poz. 122 ze zm.), Rada gminy corocznie określa, w drodze uchwały „Program opieki nad zwierzętami bezdomnymi oraz zapobiegania bezdomności zwierząt”.</w:t>
      </w:r>
    </w:p>
    <w:p w:rsidR="00231FC0" w:rsidRDefault="009E3069">
      <w:pPr>
        <w:pStyle w:val="Styl"/>
        <w:spacing w:line="360" w:lineRule="auto"/>
        <w:jc w:val="both"/>
      </w:pPr>
      <w:r>
        <w:rPr>
          <w:rFonts w:ascii="Times New Roman" w:hAnsi="Times New Roman" w:cs="Times New Roman"/>
          <w:color w:val="010000"/>
          <w:lang w:eastAsia="he-IL" w:bidi="he-IL"/>
        </w:rPr>
        <w:tab/>
        <w:t>Przyjęcie powyższego programu pozwoli ograniczyć na terenie Miasta i Gminy Mrocza zjawisko bezdomności zwierząt, stanowiące zagrożenie dla ludzi oraz powodujące cierpienie zwierząt. Poszukiwanie dotychczasowych jak i nowych właścicieli lub opiekunów zapewni zwierzętom dom zdejmując z Gminy Mrocza obowiązek opieki nad nimi, a zwierzętom zapewnione zostaną godne warunki bytowe. Wszystkie działania wymienione w programie przyczynią się z pewnością do ograniczenia problemu bezdomności zwierząt. Zakres realizacji programu będzie limitowany wysokością środków przeznaczonych w budżecie Miasta i Gminy Mrocza na ten cel w danym roku budżetowym. Projekt programu został przekazany i uzyskał pozytywną opinię</w:t>
      </w:r>
      <w:r>
        <w:rPr>
          <w:rFonts w:ascii="Times New Roman" w:hAnsi="Times New Roman" w:cs="Times New Roman"/>
        </w:rPr>
        <w:t xml:space="preserve"> powiatowego lekarza weterynarii oraz zarządców i dzierżawców obwodów łowieckich działających na obszarze Gminy Mrocza</w:t>
      </w:r>
      <w:r>
        <w:rPr>
          <w:rFonts w:ascii="Times New Roman" w:hAnsi="Times New Roman" w:cs="Times New Roman"/>
          <w:color w:val="010000"/>
          <w:lang w:eastAsia="he-IL" w:bidi="he-IL"/>
        </w:rPr>
        <w:t>.</w:t>
      </w:r>
      <w:r>
        <w:rPr>
          <w:rFonts w:ascii="Times New Roman" w:hAnsi="Times New Roman" w:cs="Times New Roman"/>
          <w:color w:val="010000"/>
          <w:lang w:eastAsia="he-IL" w:bidi="he-IL"/>
        </w:rPr>
        <w:tab/>
      </w:r>
    </w:p>
    <w:p w:rsidR="00231FC0" w:rsidRDefault="009E3069">
      <w:pPr>
        <w:suppressAutoHyphens/>
        <w:spacing w:after="200" w:line="360" w:lineRule="auto"/>
        <w:ind w:left="345"/>
        <w:jc w:val="both"/>
        <w:rPr>
          <w:rFonts w:hint="eastAsia"/>
        </w:rPr>
      </w:pPr>
      <w:r>
        <w:rPr>
          <w:rFonts w:ascii="Times New Roman" w:hAnsi="Times New Roman" w:cs="Times New Roman"/>
          <w:color w:val="010000"/>
          <w:lang w:eastAsia="he-IL" w:bidi="he-IL"/>
        </w:rPr>
        <w:tab/>
        <w:t>Biorąc pod uwagę powyższe, uchwałę uznaje się za zasadną.</w:t>
      </w:r>
    </w:p>
    <w:sectPr w:rsidR="00231FC0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44" w:rsidRDefault="00CD5E44">
      <w:pPr>
        <w:rPr>
          <w:rFonts w:hint="eastAsia"/>
        </w:rPr>
      </w:pPr>
      <w:r>
        <w:separator/>
      </w:r>
    </w:p>
  </w:endnote>
  <w:endnote w:type="continuationSeparator" w:id="0">
    <w:p w:rsidR="00CD5E44" w:rsidRDefault="00CD5E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44" w:rsidRDefault="00CD5E44">
      <w:pPr>
        <w:rPr>
          <w:rFonts w:hint="eastAsia"/>
        </w:rPr>
      </w:pPr>
      <w:r>
        <w:separator/>
      </w:r>
    </w:p>
  </w:footnote>
  <w:footnote w:type="continuationSeparator" w:id="0">
    <w:p w:rsidR="00CD5E44" w:rsidRDefault="00CD5E44">
      <w:pPr>
        <w:rPr>
          <w:rFonts w:hint="eastAsia"/>
        </w:rPr>
      </w:pPr>
      <w:r>
        <w:continuationSeparator/>
      </w:r>
    </w:p>
  </w:footnote>
  <w:footnote w:id="1">
    <w:p w:rsidR="00231FC0" w:rsidRDefault="009E3069">
      <w:pPr>
        <w:pStyle w:val="Tekstprzypisudolneg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  <w:sz w:val="18"/>
          <w:szCs w:val="18"/>
        </w:rPr>
        <w:tab/>
        <w:t>Zmiany tekstu jednolitego wymienionej ustawy zostały ogłoszone w Dz. U. z 2019 r., poz. 1123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1FC0"/>
    <w:rsid w:val="00155A56"/>
    <w:rsid w:val="00231FC0"/>
    <w:rsid w:val="003141B9"/>
    <w:rsid w:val="00346F1A"/>
    <w:rsid w:val="009E3069"/>
    <w:rsid w:val="00BF17AE"/>
    <w:rsid w:val="00CD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124" w:firstLine="708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agwek20"/>
    <w:next w:val="Tekstpodstawowy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Absatz-Standardschriftart">
    <w:name w:val="Absatz-Standardschriftart"/>
    <w:qFormat/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5z0">
    <w:name w:val="WW8Num15z0"/>
    <w:qFormat/>
    <w:rPr>
      <w:b w:val="0"/>
    </w:rPr>
  </w:style>
  <w:style w:type="character" w:customStyle="1" w:styleId="WW8Num16z1">
    <w:name w:val="WW8Num16z1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b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2z0">
    <w:name w:val="WW8Num42z0"/>
    <w:qFormat/>
    <w:rPr>
      <w:b w:val="0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basedOn w:val="Domylnaczcionkaakapitu1"/>
    <w:qFormat/>
    <w:rPr>
      <w:rFonts w:ascii="Arial" w:hAnsi="Arial" w:cs="Arial"/>
      <w:b/>
      <w:sz w:val="28"/>
    </w:rPr>
  </w:style>
  <w:style w:type="character" w:customStyle="1" w:styleId="Mocnowyrniony">
    <w:name w:val="Mocno wyróżniony"/>
    <w:basedOn w:val="Domylnaczcionkaakapitu1"/>
    <w:qFormat/>
    <w:rPr>
      <w:b/>
      <w:bCs/>
    </w:rPr>
  </w:style>
  <w:style w:type="character" w:customStyle="1" w:styleId="czeinternetowe">
    <w:name w:val="Łącze internetowe"/>
    <w:basedOn w:val="Domylnaczcionkaakapitu1"/>
    <w:rPr>
      <w:color w:val="0000FF"/>
      <w:u w:val="single"/>
    </w:rPr>
  </w:style>
  <w:style w:type="character" w:customStyle="1" w:styleId="TekstpodstawowyZnak">
    <w:name w:val="Tekst podstawowy Znak"/>
    <w:basedOn w:val="Domylnaczcionkaakapitu1"/>
    <w:qFormat/>
    <w:rPr>
      <w:rFonts w:ascii="Arial" w:hAnsi="Arial" w:cs="Arial"/>
      <w:color w:val="000000"/>
      <w:sz w:val="28"/>
    </w:rPr>
  </w:style>
  <w:style w:type="character" w:customStyle="1" w:styleId="TekstdymkaZnak">
    <w:name w:val="Tekst dymka Znak"/>
    <w:basedOn w:val="Domylnaczcionkaakapitu1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Domylnie">
    <w:name w:val="WW-Domyślnie"/>
    <w:qFormat/>
    <w:pPr>
      <w:suppressAutoHyphens/>
      <w:snapToGrid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WW-Domylnie1">
    <w:name w:val="WW-Domyślnie1"/>
    <w:qFormat/>
    <w:pPr>
      <w:suppressAutoHyphens/>
    </w:pPr>
    <w:rPr>
      <w:rFonts w:ascii="Times New Roman" w:eastAsia="Arial" w:hAnsi="Times New Roman" w:cs="Times New Roman"/>
      <w:szCs w:val="20"/>
      <w:lang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Styl">
    <w:name w:val="Styl"/>
    <w:qFormat/>
    <w:pPr>
      <w:suppressAutoHyphens/>
      <w:spacing w:line="100" w:lineRule="atLeast"/>
    </w:pPr>
    <w:rPr>
      <w:rFonts w:ascii="Arial" w:hAnsi="Arial" w:cs="Tahoma"/>
      <w:lang w:bidi="ar-SA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Agnieszka Dulińska</cp:lastModifiedBy>
  <cp:revision>14</cp:revision>
  <dcterms:created xsi:type="dcterms:W3CDTF">2009-04-16T11:32:00Z</dcterms:created>
  <dcterms:modified xsi:type="dcterms:W3CDTF">2020-04-17T13:47:00Z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